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0D" w:rsidRPr="009D1AA4" w:rsidRDefault="00A64E0D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A64E0D" w:rsidRPr="009D1AA4" w:rsidRDefault="00A64E0D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>: 644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326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111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A64E0D" w:rsidRPr="009D1AA4" w:rsidRDefault="00A64E0D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483 x 483 x 101</w:t>
      </w:r>
      <w:r w:rsidRPr="009D1AA4">
        <w:rPr>
          <w:lang w:val="hu-HU"/>
        </w:rPr>
        <w:t>mm</w:t>
      </w:r>
    </w:p>
    <w:p w:rsidR="00A64E0D" w:rsidRPr="009D1AA4" w:rsidRDefault="00A64E0D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A64E0D" w:rsidRPr="009D1AA4" w:rsidRDefault="00A64E0D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A64E0D" w:rsidRPr="009D1AA4" w:rsidRDefault="00A64E0D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A64E0D" w:rsidRPr="009D1AA4" w:rsidRDefault="00A64E0D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A64E0D" w:rsidRPr="009D1AA4" w:rsidRDefault="00A64E0D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A64E0D" w:rsidRPr="009D1AA4" w:rsidRDefault="00A64E0D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A64E0D" w:rsidRPr="002826A8" w:rsidRDefault="00A64E0D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A64E0D" w:rsidRPr="002826A8" w:rsidRDefault="00A64E0D" w:rsidP="00C64110">
      <w:pPr>
        <w:ind w:left="360"/>
        <w:rPr>
          <w:lang w:val="hu-HU"/>
        </w:rPr>
      </w:pPr>
    </w:p>
    <w:p w:rsidR="00A64E0D" w:rsidRDefault="00A64E0D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4F7671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A64E0D" w:rsidRDefault="00A64E0D" w:rsidP="00C64110">
      <w:pPr>
        <w:ind w:left="360"/>
      </w:pPr>
    </w:p>
    <w:p w:rsidR="00A64E0D" w:rsidRDefault="00A64E0D" w:rsidP="00123359">
      <w:pPr>
        <w:pStyle w:val="ListParagraph"/>
      </w:pPr>
      <w:r>
        <w:br/>
      </w:r>
    </w:p>
    <w:p w:rsidR="00A64E0D" w:rsidRDefault="00A64E0D" w:rsidP="00123359">
      <w:pPr>
        <w:pStyle w:val="ListParagraph"/>
      </w:pPr>
      <w:r>
        <w:br/>
      </w:r>
      <w:r>
        <w:br/>
      </w:r>
    </w:p>
    <w:p w:rsidR="00A64E0D" w:rsidRDefault="00A64E0D" w:rsidP="009B34D8"/>
    <w:p w:rsidR="00A64E0D" w:rsidRDefault="00A64E0D" w:rsidP="009B34D8">
      <w:r>
        <w:br/>
      </w:r>
      <w:r>
        <w:br/>
      </w:r>
    </w:p>
    <w:p w:rsidR="00A64E0D" w:rsidRDefault="00A64E0D" w:rsidP="009B34D8"/>
    <w:p w:rsidR="00A64E0D" w:rsidRDefault="00A64E0D"/>
    <w:p w:rsidR="00A64E0D" w:rsidRDefault="00A64E0D"/>
    <w:sectPr w:rsidR="00A64E0D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222020"/>
    <w:rsid w:val="002826A8"/>
    <w:rsid w:val="002C3043"/>
    <w:rsid w:val="00412622"/>
    <w:rsid w:val="004F7671"/>
    <w:rsid w:val="005019AA"/>
    <w:rsid w:val="005072F3"/>
    <w:rsid w:val="00511199"/>
    <w:rsid w:val="00524150"/>
    <w:rsid w:val="00533EC2"/>
    <w:rsid w:val="00534813"/>
    <w:rsid w:val="00600EDC"/>
    <w:rsid w:val="00663F42"/>
    <w:rsid w:val="006951DB"/>
    <w:rsid w:val="006B0125"/>
    <w:rsid w:val="007528D4"/>
    <w:rsid w:val="00754A66"/>
    <w:rsid w:val="00785232"/>
    <w:rsid w:val="0085684D"/>
    <w:rsid w:val="00891D81"/>
    <w:rsid w:val="008E6836"/>
    <w:rsid w:val="009B34D8"/>
    <w:rsid w:val="009D1AA4"/>
    <w:rsid w:val="00A64E0D"/>
    <w:rsid w:val="00BE4404"/>
    <w:rsid w:val="00C01F1F"/>
    <w:rsid w:val="00C64110"/>
    <w:rsid w:val="00C85A90"/>
    <w:rsid w:val="00EB4863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232</Words>
  <Characters>1370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10</cp:revision>
  <dcterms:created xsi:type="dcterms:W3CDTF">2014-03-18T12:46:00Z</dcterms:created>
  <dcterms:modified xsi:type="dcterms:W3CDTF">2016-04-14T07:55:00Z</dcterms:modified>
</cp:coreProperties>
</file>