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89D" w:rsidRPr="003D0BFB" w:rsidRDefault="00F6289D" w:rsidP="003D0BFB">
      <w:pPr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ES </w:t>
      </w:r>
      <w:r w:rsidRPr="003D0BFB">
        <w:rPr>
          <w:rFonts w:ascii="Tahoma" w:hAnsi="Tahoma" w:cs="Tahoma"/>
          <w:b/>
          <w:bCs/>
        </w:rPr>
        <w:t>PROHLÁŠENÍ O SHODĚ</w:t>
      </w:r>
    </w:p>
    <w:p w:rsidR="00F6289D" w:rsidRPr="003D0BFB" w:rsidRDefault="00F6289D" w:rsidP="00A32C79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>ConQuest entertainment a.s.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Hybernská 1007/20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111 21  Praha 1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IČO: 26467909</w:t>
      </w:r>
      <w:r>
        <w:rPr>
          <w:rFonts w:ascii="Tahoma" w:hAnsi="Tahoma" w:cs="Tahoma"/>
        </w:rPr>
        <w:br/>
      </w:r>
    </w:p>
    <w:p w:rsidR="00F6289D" w:rsidRDefault="00F6289D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Tímto potvrzujeme, že dále uvedený</w:t>
      </w:r>
      <w:r w:rsidRPr="003D0BF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výrobek</w:t>
      </w:r>
      <w:r w:rsidRPr="003D0BFB">
        <w:rPr>
          <w:rFonts w:ascii="Tahoma" w:hAnsi="Tahoma" w:cs="Tahoma"/>
        </w:rPr>
        <w:t xml:space="preserve"> je ve svém konečném provedení úplný a odpovídá níže uvedeným směrnicím Evropské unie a České republiky</w:t>
      </w:r>
      <w:r>
        <w:rPr>
          <w:rFonts w:ascii="Tahoma" w:hAnsi="Tahoma" w:cs="Tahoma"/>
        </w:rPr>
        <w:t>. Prohlášení o shodě bylo vystaveno na základě:</w:t>
      </w:r>
    </w:p>
    <w:p w:rsidR="00F6289D" w:rsidRPr="00BE6EF3" w:rsidRDefault="00F6289D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certifikátu SGS, číslo reportu </w:t>
      </w:r>
      <w:r>
        <w:rPr>
          <w:rFonts w:ascii="Arial" w:hAnsi="Arial" w:cs="Arial"/>
          <w:sz w:val="20"/>
          <w:szCs w:val="20"/>
          <w:lang w:eastAsia="cs-CZ"/>
        </w:rPr>
        <w:t>T51610282342TY</w:t>
      </w:r>
      <w:r>
        <w:rPr>
          <w:rFonts w:ascii="Tahoma" w:hAnsi="Tahoma" w:cs="Tahoma"/>
        </w:rPr>
        <w:t>, ze dne 26.12.2016</w:t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Výrobek:</w:t>
      </w:r>
      <w:r>
        <w:rPr>
          <w:rFonts w:ascii="Tahoma" w:hAnsi="Tahoma" w:cs="Tahoma"/>
        </w:rPr>
        <w:t xml:space="preserve"> Letadlo GF7201_822_F22</w:t>
      </w:r>
      <w:r w:rsidRPr="00F91B97">
        <w:rPr>
          <w:rFonts w:ascii="Tahoma" w:hAnsi="Tahoma" w:cs="Tahoma"/>
        </w:rPr>
        <w:t xml:space="preserve"> Letadlo na dálkové ovládání Fleg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Výše uvedený výrobek je ve shodě s normami:</w:t>
      </w:r>
      <w:r>
        <w:rPr>
          <w:rFonts w:ascii="Tahoma" w:hAnsi="Tahoma" w:cs="Tahoma"/>
        </w:rPr>
        <w:br/>
        <w:t>EN 71-1: 2014 Mechanický a fyzický test</w:t>
      </w:r>
      <w:r>
        <w:rPr>
          <w:rFonts w:ascii="Tahoma" w:hAnsi="Tahoma" w:cs="Tahoma"/>
        </w:rPr>
        <w:br/>
        <w:t>EN 71-2: 2011 + A1:2014 Test hořlavosti</w:t>
      </w:r>
      <w:r>
        <w:rPr>
          <w:rFonts w:ascii="Tahoma" w:hAnsi="Tahoma" w:cs="Tahoma"/>
        </w:rPr>
        <w:br/>
        <w:t>EN 71-3: 2013 + A1:2014 Analýza toxických prvků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Směrnice:</w:t>
      </w:r>
      <w:r w:rsidRPr="00A4696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>Produkt odpovídá směrnici NV 426/2000 Sb.</w:t>
      </w:r>
    </w:p>
    <w:p w:rsidR="00F6289D" w:rsidRPr="003D0BFB" w:rsidRDefault="00F6289D" w:rsidP="003D0BFB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 xml:space="preserve">Místo vydání:   </w:t>
      </w:r>
      <w:r>
        <w:rPr>
          <w:rFonts w:ascii="Tahoma" w:hAnsi="Tahoma" w:cs="Tahoma"/>
        </w:rPr>
        <w:t>Praha</w:t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  <w:t>Jméno:</w:t>
      </w:r>
      <w:r>
        <w:rPr>
          <w:rFonts w:ascii="Tahoma" w:hAnsi="Tahoma" w:cs="Tahoma"/>
        </w:rPr>
        <w:t xml:space="preserve"> Ing. </w:t>
      </w:r>
      <w:smartTag w:uri="urn:schemas-microsoft-com:office:smarttags" w:element="PersonName">
        <w:r>
          <w:rPr>
            <w:rFonts w:ascii="Tahoma" w:hAnsi="Tahoma" w:cs="Tahoma"/>
          </w:rPr>
          <w:t>Radim Kalo</w:t>
        </w:r>
      </w:smartTag>
    </w:p>
    <w:p w:rsidR="00F6289D" w:rsidRDefault="00F6289D" w:rsidP="003D0BFB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>Datum vydání:</w:t>
      </w:r>
      <w:r>
        <w:rPr>
          <w:rFonts w:ascii="Tahoma" w:hAnsi="Tahoma" w:cs="Tahoma"/>
        </w:rPr>
        <w:t xml:space="preserve"> 12.3.2019</w:t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>
        <w:rPr>
          <w:rFonts w:ascii="Tahoma" w:hAnsi="Tahoma" w:cs="Tahoma"/>
        </w:rPr>
        <w:t>P</w:t>
      </w:r>
      <w:r w:rsidRPr="003D0BFB">
        <w:rPr>
          <w:rFonts w:ascii="Tahoma" w:hAnsi="Tahoma" w:cs="Tahoma"/>
        </w:rPr>
        <w:t xml:space="preserve">odpis: </w:t>
      </w:r>
    </w:p>
    <w:p w:rsidR="00F6289D" w:rsidRPr="003D0BFB" w:rsidRDefault="00F6289D" w:rsidP="003D0BFB">
      <w:pPr>
        <w:spacing w:line="360" w:lineRule="auto"/>
        <w:rPr>
          <w:rFonts w:ascii="Tahoma" w:hAnsi="Tahoma" w:cs="Tahoma"/>
        </w:rPr>
      </w:pPr>
      <w:r w:rsidRPr="00F77AD8">
        <w:rPr>
          <w:rFonts w:ascii="Tahoma" w:hAnsi="Tahoma" w:cs="Tahom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4pt;height:59.25pt">
            <v:imagedata r:id="rId7" o:title=""/>
          </v:shape>
        </w:pict>
      </w:r>
      <w:r>
        <w:rPr>
          <w:rFonts w:ascii="Tahoma" w:hAnsi="Tahoma" w:cs="Tahoma"/>
        </w:rPr>
        <w:t xml:space="preserve"> </w:t>
      </w:r>
      <w:r w:rsidRPr="00F77AD8">
        <w:rPr>
          <w:rFonts w:ascii="Tahoma" w:hAnsi="Tahoma" w:cs="Tahoma"/>
        </w:rPr>
        <w:pict>
          <v:shape id="_x0000_i1028" type="#_x0000_t75" style="width:111pt;height:83.25pt">
            <v:imagedata r:id="rId8" o:title=""/>
          </v:shape>
        </w:pict>
      </w:r>
    </w:p>
    <w:sectPr w:rsidR="00F6289D" w:rsidRPr="003D0BFB" w:rsidSect="00B16705">
      <w:headerReference w:type="default" r:id="rId9"/>
      <w:footerReference w:type="default" r:id="rId10"/>
      <w:pgSz w:w="11906" w:h="16838" w:code="9"/>
      <w:pgMar w:top="1417" w:right="1080" w:bottom="1417" w:left="1080" w:header="567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89D" w:rsidRDefault="00F6289D" w:rsidP="00C022D8">
      <w:pPr>
        <w:spacing w:after="0" w:line="240" w:lineRule="auto"/>
      </w:pPr>
      <w:r>
        <w:separator/>
      </w:r>
    </w:p>
  </w:endnote>
  <w:endnote w:type="continuationSeparator" w:id="0">
    <w:p w:rsidR="00F6289D" w:rsidRDefault="00F6289D" w:rsidP="00C0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89D" w:rsidRDefault="00F6289D">
    <w:pPr>
      <w:pStyle w:val="Footer"/>
    </w:pPr>
    <w:r>
      <w:rPr>
        <w:noProof/>
        <w:lang w:eastAsia="cs-CZ"/>
      </w:rPr>
      <w:pict>
        <v:rect id="_x0000_s2051" style="position:absolute;margin-left:-7.1pt;margin-top:-13.35pt;width:123pt;height:16.5pt;z-index:251656704" stroked="f">
          <v:textbox style="mso-next-textbox:#_x0000_s2051">
            <w:txbxContent>
              <w:p w:rsidR="00F6289D" w:rsidRPr="006015BC" w:rsidRDefault="00F6289D">
                <w:pP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</w:pP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Con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Q</w:t>
                </w: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uest Entertainment, a.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 xml:space="preserve"> </w:t>
                </w: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s.</w:t>
                </w:r>
              </w:p>
            </w:txbxContent>
          </v:textbox>
        </v:rect>
      </w:pict>
    </w:r>
    <w:r>
      <w:rPr>
        <w:noProof/>
        <w:lang w:eastAsia="cs-CZ"/>
      </w:rPr>
      <w:pict>
        <v:rect id="_x0000_s2052" style="position:absolute;margin-left:325.9pt;margin-top:-13.35pt;width:168pt;height:36.75pt;z-index:251659776" stroked="f">
          <v:textbox style="mso-next-textbox:#_x0000_s2052">
            <w:txbxContent>
              <w:p w:rsidR="00F6289D" w:rsidRDefault="00F6289D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IČO: 26467909</w:t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DIČ:  0001-26467909</w:t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Bankovní spojení u KB: 3064990297/0100</w:t>
                </w:r>
              </w:p>
              <w:p w:rsidR="00F6289D" w:rsidRPr="001E3C07" w:rsidRDefault="00F6289D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rect id="_x0000_s2053" style="position:absolute;margin-left:145.9pt;margin-top:-13.35pt;width:135.75pt;height:48pt;z-index:251657728" stroked="f">
          <v:textbox style="mso-next-textbox:#_x0000_s2053">
            <w:txbxContent>
              <w:p w:rsidR="00F6289D" w:rsidRDefault="00F6289D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1E3C07">
                  <w:rPr>
                    <w:rFonts w:ascii="Myriad Pro CE" w:hAnsi="Myriad Pro CE" w:cs="Myriad Pro CE"/>
                    <w:sz w:val="16"/>
                    <w:szCs w:val="16"/>
                  </w:rPr>
                  <w:t>Hloubětínská 11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t>, 198 00 Praha 9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br/>
                  <w:t>tel.: 284 000 111, fax: 284 000 101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br/>
                </w:r>
                <w:hyperlink r:id="rId1" w:history="1">
                  <w:r w:rsidRPr="00D924F5">
                    <w:rPr>
                      <w:rStyle w:val="Hyperlink"/>
                      <w:rFonts w:ascii="Myriad Pro" w:hAnsi="Myriad Pro" w:cs="Myriad Pro"/>
                      <w:sz w:val="16"/>
                      <w:szCs w:val="16"/>
                    </w:rPr>
                    <w:t>info@cqe.cz</w:t>
                  </w:r>
                </w:hyperlink>
                <w:r>
                  <w:rPr>
                    <w:rFonts w:ascii="Myriad Pro" w:hAnsi="Myriad Pro" w:cs="Myriad Pro"/>
                    <w:sz w:val="16"/>
                    <w:szCs w:val="16"/>
                  </w:rPr>
                  <w:t xml:space="preserve">, </w:t>
                </w:r>
                <w:hyperlink r:id="rId2" w:history="1">
                  <w:r w:rsidRPr="00D924F5">
                    <w:rPr>
                      <w:rStyle w:val="Hyperlink"/>
                      <w:rFonts w:ascii="Myriad Pro" w:hAnsi="Myriad Pro" w:cs="Myriad Pro"/>
                      <w:sz w:val="16"/>
                      <w:szCs w:val="16"/>
                    </w:rPr>
                    <w:t>www.cqe.cz</w:t>
                  </w:r>
                </w:hyperlink>
              </w:p>
              <w:p w:rsidR="00F6289D" w:rsidRPr="001E3C07" w:rsidRDefault="00F6289D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133.15pt;margin-top:-13.35pt;width:0;height:24.65pt;z-index:251660800" o:connectortype="straight"/>
      </w:pict>
    </w:r>
    <w:r>
      <w:rPr>
        <w:noProof/>
        <w:lang w:eastAsia="cs-CZ"/>
      </w:rPr>
      <w:pict>
        <v:shape id="_x0000_s2055" type="#_x0000_t32" style="position:absolute;margin-left:314.65pt;margin-top:-13.35pt;width:0;height:24.65pt;z-index:251658752" o:connectortype="straigh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89D" w:rsidRDefault="00F6289D" w:rsidP="00C022D8">
      <w:pPr>
        <w:spacing w:after="0" w:line="240" w:lineRule="auto"/>
      </w:pPr>
      <w:r>
        <w:separator/>
      </w:r>
    </w:p>
  </w:footnote>
  <w:footnote w:type="continuationSeparator" w:id="0">
    <w:p w:rsidR="00F6289D" w:rsidRDefault="00F6289D" w:rsidP="00C02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89D" w:rsidRDefault="00F6289D" w:rsidP="00B16705">
    <w:pPr>
      <w:pStyle w:val="Header"/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58.65pt;margin-top:25.65pt;width:0;height:36pt;z-index:251655680" o:connectortype="straight"/>
      </w:pict>
    </w:r>
    <w:r>
      <w:rPr>
        <w:noProof/>
        <w:lang w:eastAsia="cs-CZ"/>
      </w:rPr>
      <w:pict>
        <v:rect id="_x0000_s2050" style="position:absolute;margin-left:169.9pt;margin-top:21.9pt;width:318.75pt;height:39.75pt;z-index:251654656" stroked="f">
          <v:textbox style="mso-next-textbox:#_x0000_s2050">
            <w:txbxContent>
              <w:p w:rsidR="00F6289D" w:rsidRPr="00C022D8" w:rsidRDefault="00F6289D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Con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Q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uest Entertainment, a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 xml:space="preserve">. 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s.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br/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Hybernská 1007/20, 111 21 Praha 1, Č</w:t>
                </w:r>
                <w:r w:rsidRPr="00C022D8">
                  <w:rPr>
                    <w:rFonts w:ascii="Myriad Pro CE" w:hAnsi="Myriad Pro CE" w:cs="Myriad Pro CE"/>
                    <w:sz w:val="16"/>
                    <w:szCs w:val="16"/>
                  </w:rPr>
                  <w:t>eská republika</w:t>
                </w:r>
                <w:r w:rsidRPr="00C022D8"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Výpis z obchodního rejstříku, vedeného Městským soudem v Praze oddíl B, vložka 7293.</w:t>
                </w:r>
              </w:p>
            </w:txbxContent>
          </v:textbox>
        </v:rect>
      </w:pict>
    </w: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i1026" type="#_x0000_t75" alt="cqe_hlavicka.jpg" style="width:485.25pt;height:59.25pt;visibility:visible">
          <v:imagedata r:id="rId1" o:title=""/>
        </v:shape>
      </w:pict>
    </w:r>
  </w:p>
  <w:p w:rsidR="00F6289D" w:rsidRDefault="00F6289D">
    <w:pPr>
      <w:pStyle w:val="Header"/>
    </w:pPr>
  </w:p>
  <w:p w:rsidR="00F6289D" w:rsidRDefault="00F628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20A0D"/>
    <w:multiLevelType w:val="hybridMultilevel"/>
    <w:tmpl w:val="9B1A9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2D8"/>
    <w:rsid w:val="00006D99"/>
    <w:rsid w:val="00012B73"/>
    <w:rsid w:val="000153BB"/>
    <w:rsid w:val="00021F8E"/>
    <w:rsid w:val="00047715"/>
    <w:rsid w:val="00054653"/>
    <w:rsid w:val="000577F3"/>
    <w:rsid w:val="00095A94"/>
    <w:rsid w:val="000C1776"/>
    <w:rsid w:val="000D2D38"/>
    <w:rsid w:val="000D635B"/>
    <w:rsid w:val="000F4527"/>
    <w:rsid w:val="00101F1A"/>
    <w:rsid w:val="001262B9"/>
    <w:rsid w:val="001557CA"/>
    <w:rsid w:val="001E1F84"/>
    <w:rsid w:val="001E3C07"/>
    <w:rsid w:val="0020653E"/>
    <w:rsid w:val="00232210"/>
    <w:rsid w:val="002402F2"/>
    <w:rsid w:val="00245BC3"/>
    <w:rsid w:val="00293AFA"/>
    <w:rsid w:val="002C1BD8"/>
    <w:rsid w:val="002C63AC"/>
    <w:rsid w:val="00306BF3"/>
    <w:rsid w:val="00317B41"/>
    <w:rsid w:val="00327566"/>
    <w:rsid w:val="00350A11"/>
    <w:rsid w:val="00363550"/>
    <w:rsid w:val="00367B4D"/>
    <w:rsid w:val="00397168"/>
    <w:rsid w:val="003D0BFB"/>
    <w:rsid w:val="00405102"/>
    <w:rsid w:val="00437C39"/>
    <w:rsid w:val="004559CD"/>
    <w:rsid w:val="00456293"/>
    <w:rsid w:val="004A3C8A"/>
    <w:rsid w:val="004A4269"/>
    <w:rsid w:val="004E1D5A"/>
    <w:rsid w:val="004E6106"/>
    <w:rsid w:val="00546FF7"/>
    <w:rsid w:val="00547136"/>
    <w:rsid w:val="0058079C"/>
    <w:rsid w:val="005823C3"/>
    <w:rsid w:val="005953F0"/>
    <w:rsid w:val="005C6121"/>
    <w:rsid w:val="005C775B"/>
    <w:rsid w:val="005D02A4"/>
    <w:rsid w:val="005E18D6"/>
    <w:rsid w:val="005E478E"/>
    <w:rsid w:val="005F4B66"/>
    <w:rsid w:val="006015BC"/>
    <w:rsid w:val="00604C27"/>
    <w:rsid w:val="00605758"/>
    <w:rsid w:val="00606B5C"/>
    <w:rsid w:val="00615779"/>
    <w:rsid w:val="00616A07"/>
    <w:rsid w:val="00632ED6"/>
    <w:rsid w:val="0065799E"/>
    <w:rsid w:val="00660F9F"/>
    <w:rsid w:val="00671576"/>
    <w:rsid w:val="0067332D"/>
    <w:rsid w:val="00690647"/>
    <w:rsid w:val="00693EE9"/>
    <w:rsid w:val="006C549C"/>
    <w:rsid w:val="007104C5"/>
    <w:rsid w:val="00713B14"/>
    <w:rsid w:val="00776630"/>
    <w:rsid w:val="00784A65"/>
    <w:rsid w:val="007F6AC3"/>
    <w:rsid w:val="008067B5"/>
    <w:rsid w:val="0086542F"/>
    <w:rsid w:val="008726A1"/>
    <w:rsid w:val="008A01A9"/>
    <w:rsid w:val="008A607B"/>
    <w:rsid w:val="008F6EB1"/>
    <w:rsid w:val="00961E3C"/>
    <w:rsid w:val="00985A49"/>
    <w:rsid w:val="009B5A7B"/>
    <w:rsid w:val="009D4344"/>
    <w:rsid w:val="009F7260"/>
    <w:rsid w:val="00A12C30"/>
    <w:rsid w:val="00A27FFC"/>
    <w:rsid w:val="00A302BA"/>
    <w:rsid w:val="00A32C79"/>
    <w:rsid w:val="00A46968"/>
    <w:rsid w:val="00A47366"/>
    <w:rsid w:val="00A70BEA"/>
    <w:rsid w:val="00A82B6B"/>
    <w:rsid w:val="00A94479"/>
    <w:rsid w:val="00B02B46"/>
    <w:rsid w:val="00B16705"/>
    <w:rsid w:val="00B21362"/>
    <w:rsid w:val="00B42ED9"/>
    <w:rsid w:val="00B652FB"/>
    <w:rsid w:val="00B84090"/>
    <w:rsid w:val="00BD3606"/>
    <w:rsid w:val="00BE6EF3"/>
    <w:rsid w:val="00C022D8"/>
    <w:rsid w:val="00C06CEE"/>
    <w:rsid w:val="00C3087D"/>
    <w:rsid w:val="00C311FA"/>
    <w:rsid w:val="00C424DE"/>
    <w:rsid w:val="00C42D0B"/>
    <w:rsid w:val="00C70CB6"/>
    <w:rsid w:val="00C8310F"/>
    <w:rsid w:val="00CB4690"/>
    <w:rsid w:val="00CE4E27"/>
    <w:rsid w:val="00CE54A0"/>
    <w:rsid w:val="00D32C49"/>
    <w:rsid w:val="00D3345B"/>
    <w:rsid w:val="00D36421"/>
    <w:rsid w:val="00D56A6C"/>
    <w:rsid w:val="00D6104E"/>
    <w:rsid w:val="00D73D20"/>
    <w:rsid w:val="00D924F5"/>
    <w:rsid w:val="00DA7E72"/>
    <w:rsid w:val="00DB4147"/>
    <w:rsid w:val="00DC64E3"/>
    <w:rsid w:val="00DF0EDA"/>
    <w:rsid w:val="00E34C2B"/>
    <w:rsid w:val="00E421FB"/>
    <w:rsid w:val="00E903C7"/>
    <w:rsid w:val="00F54391"/>
    <w:rsid w:val="00F60EF7"/>
    <w:rsid w:val="00F6289D"/>
    <w:rsid w:val="00F65C27"/>
    <w:rsid w:val="00F77AD8"/>
    <w:rsid w:val="00F83A88"/>
    <w:rsid w:val="00F91B97"/>
    <w:rsid w:val="00FA1210"/>
    <w:rsid w:val="00FD6578"/>
    <w:rsid w:val="00FD7B6B"/>
    <w:rsid w:val="00FE54B5"/>
    <w:rsid w:val="00FF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5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2D8"/>
  </w:style>
  <w:style w:type="paragraph" w:styleId="Footer">
    <w:name w:val="footer"/>
    <w:basedOn w:val="Normal"/>
    <w:link w:val="FooterChar"/>
    <w:uiPriority w:val="99"/>
    <w:rsid w:val="00C0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2D8"/>
  </w:style>
  <w:style w:type="paragraph" w:styleId="BalloonText">
    <w:name w:val="Balloon Text"/>
    <w:basedOn w:val="Normal"/>
    <w:link w:val="BalloonTextChar"/>
    <w:uiPriority w:val="99"/>
    <w:semiHidden/>
    <w:rsid w:val="00C0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E3C0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3345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qe.cz" TargetMode="External"/><Relationship Id="rId1" Type="http://schemas.openxmlformats.org/officeDocument/2006/relationships/hyperlink" Target="mailto:info@cq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215</TotalTime>
  <Pages>1</Pages>
  <Words>108</Words>
  <Characters>639</Characters>
  <Application>Microsoft Office Outlook</Application>
  <DocSecurity>0</DocSecurity>
  <Lines>0</Lines>
  <Paragraphs>0</Paragraphs>
  <ScaleCrop>false</ScaleCrop>
  <Company>CQe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O SHODĚ</dc:title>
  <dc:subject/>
  <dc:creator>SACRVS</dc:creator>
  <cp:keywords/>
  <dc:description/>
  <cp:lastModifiedBy>CQ</cp:lastModifiedBy>
  <cp:revision>44</cp:revision>
  <cp:lastPrinted>2015-07-03T08:30:00Z</cp:lastPrinted>
  <dcterms:created xsi:type="dcterms:W3CDTF">2015-02-09T09:08:00Z</dcterms:created>
  <dcterms:modified xsi:type="dcterms:W3CDTF">2019-03-12T09:07:00Z</dcterms:modified>
</cp:coreProperties>
</file>